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hd w:val="clear" w:color="auto" w:fill="FFFFFF"/>
        <w:spacing w:before="0" w:beforeAutospacing="0" w:after="240" w:afterAutospacing="0"/>
        <w:rPr>
          <w:rFonts w:hint="eastAsia" w:ascii="仿宋" w:hAnsi="仿宋" w:eastAsia="仿宋" w:cs="仿宋"/>
          <w:color w:val="000000"/>
          <w:sz w:val="32"/>
          <w:szCs w:val="32"/>
        </w:rPr>
      </w:pPr>
      <w:bookmarkStart w:id="0" w:name="_GoBack"/>
      <w:bookmarkEnd w:id="0"/>
    </w:p>
    <w:p>
      <w:pPr>
        <w:pStyle w:val="4"/>
        <w:shd w:val="clear" w:color="auto" w:fill="FFFFFF"/>
        <w:spacing w:before="0" w:beforeAutospacing="0" w:after="240" w:afterAutospacing="0"/>
        <w:rPr>
          <w:rFonts w:hint="eastAsia" w:ascii="仿宋" w:hAnsi="仿宋" w:eastAsia="仿宋" w:cs="仿宋"/>
          <w:color w:val="000000"/>
          <w:sz w:val="32"/>
          <w:szCs w:val="32"/>
        </w:rPr>
      </w:pPr>
      <w:r>
        <w:rPr>
          <w:rFonts w:hint="eastAsia" w:ascii="仿宋" w:hAnsi="仿宋" w:eastAsia="仿宋" w:cs="仿宋"/>
          <w:color w:val="000000"/>
          <w:sz w:val="32"/>
          <w:szCs w:val="32"/>
        </w:rPr>
        <w:t>附件：</w:t>
      </w:r>
    </w:p>
    <w:p>
      <w:pPr>
        <w:pStyle w:val="4"/>
        <w:shd w:val="clear" w:color="auto" w:fill="FFFFFF"/>
        <w:spacing w:before="0" w:beforeAutospacing="0" w:after="240" w:afterAutospacing="0"/>
        <w:jc w:val="center"/>
        <w:rPr>
          <w:rFonts w:hint="eastAsia" w:asciiTheme="minorEastAsia" w:hAnsiTheme="minorEastAsia" w:eastAsiaTheme="minorEastAsia" w:cstheme="minorEastAsia"/>
          <w:color w:val="000000"/>
          <w:sz w:val="36"/>
          <w:szCs w:val="36"/>
        </w:rPr>
      </w:pPr>
      <w:r>
        <w:rPr>
          <w:rStyle w:val="7"/>
          <w:rFonts w:hint="eastAsia" w:asciiTheme="minorEastAsia" w:hAnsiTheme="minorEastAsia" w:eastAsiaTheme="minorEastAsia" w:cstheme="minorEastAsia"/>
          <w:color w:val="000000"/>
          <w:sz w:val="36"/>
          <w:szCs w:val="36"/>
        </w:rPr>
        <w:t>试点发行地方政府棚户区改造专项债券管理办法</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240" w:afterAutospacing="0" w:line="560" w:lineRule="exact"/>
        <w:jc w:val="center"/>
        <w:textAlignment w:val="auto"/>
        <w:rPr>
          <w:rFonts w:hint="eastAsia" w:ascii="仿宋" w:hAnsi="仿宋" w:eastAsia="仿宋" w:cs="仿宋"/>
          <w:color w:val="000000"/>
          <w:sz w:val="32"/>
          <w:szCs w:val="32"/>
        </w:rPr>
      </w:pPr>
      <w:r>
        <w:rPr>
          <w:rStyle w:val="7"/>
          <w:rFonts w:hint="eastAsia" w:ascii="仿宋" w:hAnsi="仿宋" w:eastAsia="仿宋" w:cs="仿宋"/>
          <w:color w:val="000000"/>
          <w:sz w:val="32"/>
          <w:szCs w:val="32"/>
        </w:rPr>
        <w:t>第一章 总则</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　　</w:t>
      </w:r>
      <w:r>
        <w:rPr>
          <w:rFonts w:hint="eastAsia" w:ascii="仿宋" w:hAnsi="仿宋" w:eastAsia="仿宋" w:cs="仿宋"/>
          <w:b/>
          <w:bCs/>
          <w:color w:val="000000"/>
          <w:sz w:val="32"/>
          <w:szCs w:val="32"/>
        </w:rPr>
        <w:t>第一条</w:t>
      </w:r>
      <w:r>
        <w:rPr>
          <w:rFonts w:hint="eastAsia" w:ascii="仿宋" w:hAnsi="仿宋" w:eastAsia="仿宋" w:cs="仿宋"/>
          <w:color w:val="000000"/>
          <w:sz w:val="32"/>
          <w:szCs w:val="32"/>
        </w:rPr>
        <w:t xml:space="preserve"> 为完善地方政府专项债券管理，规范棚户区改造融资行为,坚决遏制地方政府隐性债务增量，有序推进试点发行地方政府棚户区改造专项债券工作，探索建立棚户区改造专项债券与项目资产、收益相对应的制度，发挥政府规范适度举债改善群众住房条件的积极作用，根据《中华人民共和国预算法》、《国务院关于加强地方政府性债务管理的意见》（国发〔2014〕43号）等有关规定，制订本办法。</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　　</w:t>
      </w:r>
      <w:r>
        <w:rPr>
          <w:rFonts w:hint="eastAsia" w:ascii="仿宋" w:hAnsi="仿宋" w:eastAsia="仿宋" w:cs="仿宋"/>
          <w:b/>
          <w:bCs/>
          <w:color w:val="000000"/>
          <w:sz w:val="32"/>
          <w:szCs w:val="32"/>
        </w:rPr>
        <w:t>第二条</w:t>
      </w:r>
      <w:r>
        <w:rPr>
          <w:rFonts w:hint="eastAsia" w:ascii="仿宋" w:hAnsi="仿宋" w:eastAsia="仿宋" w:cs="仿宋"/>
          <w:b w:val="0"/>
          <w:bCs w:val="0"/>
          <w:color w:val="000000"/>
          <w:sz w:val="32"/>
          <w:szCs w:val="32"/>
        </w:rPr>
        <w:t xml:space="preserve"> 本办法所称棚户区改造，是指纳入国家棚户区改造计划，</w:t>
      </w:r>
      <w:r>
        <w:rPr>
          <w:rFonts w:hint="eastAsia" w:ascii="仿宋" w:hAnsi="仿宋" w:eastAsia="仿宋" w:cs="仿宋"/>
          <w:color w:val="000000"/>
          <w:sz w:val="32"/>
          <w:szCs w:val="32"/>
        </w:rPr>
        <w:t>依法实施棚户区征收拆迁、居民补偿安置以及相应的腾空土地开发利用等的系统性工程，包括城镇棚户区（含城中村、城市危房）、国有工矿（含煤矿）棚户区、国有林区（场）棚户区和危旧房、国有垦区危房改造项目等。</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　　</w:t>
      </w:r>
      <w:r>
        <w:rPr>
          <w:rFonts w:hint="eastAsia" w:ascii="仿宋" w:hAnsi="仿宋" w:eastAsia="仿宋" w:cs="仿宋"/>
          <w:b/>
          <w:bCs/>
          <w:color w:val="000000"/>
          <w:sz w:val="32"/>
          <w:szCs w:val="32"/>
        </w:rPr>
        <w:t xml:space="preserve">第三条 </w:t>
      </w:r>
      <w:r>
        <w:rPr>
          <w:rFonts w:hint="eastAsia" w:ascii="仿宋" w:hAnsi="仿宋" w:eastAsia="仿宋" w:cs="仿宋"/>
          <w:color w:val="000000"/>
          <w:sz w:val="32"/>
          <w:szCs w:val="32"/>
        </w:rPr>
        <w:t>本办法所称地方政府棚户区改造专项债券（以下简称棚改专项债券）是地方政府专项债券的一个品种，是指遵循自愿原则、纳入试点的地方政府为推进棚户区改造发行，以项目对应并纳入政府性基金预算管理的国有土地使用权出让收入、专项收入偿还的地方政府专项债券。</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　　前款所称专项收入包括属于政府的棚改项目配套商业设施销售、租赁收入以及其他收入。</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　</w:t>
      </w:r>
      <w:r>
        <w:rPr>
          <w:rFonts w:hint="eastAsia" w:ascii="仿宋" w:hAnsi="仿宋" w:eastAsia="仿宋" w:cs="仿宋"/>
          <w:b/>
          <w:bCs/>
          <w:color w:val="000000"/>
          <w:sz w:val="32"/>
          <w:szCs w:val="32"/>
        </w:rPr>
        <w:t>　第四条</w:t>
      </w:r>
      <w:r>
        <w:rPr>
          <w:rFonts w:hint="eastAsia" w:ascii="仿宋" w:hAnsi="仿宋" w:eastAsia="仿宋" w:cs="仿宋"/>
          <w:color w:val="000000"/>
          <w:sz w:val="32"/>
          <w:szCs w:val="32"/>
        </w:rPr>
        <w:t> 试点期间地方政府为棚户区改造举借、使用、偿还专项债务适用本办法。</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　　</w:t>
      </w:r>
      <w:r>
        <w:rPr>
          <w:rFonts w:hint="eastAsia" w:ascii="仿宋" w:hAnsi="仿宋" w:eastAsia="仿宋" w:cs="仿宋"/>
          <w:b/>
          <w:bCs/>
          <w:color w:val="000000"/>
          <w:sz w:val="32"/>
          <w:szCs w:val="32"/>
        </w:rPr>
        <w:t>第五条</w:t>
      </w:r>
      <w:r>
        <w:rPr>
          <w:rFonts w:hint="eastAsia" w:ascii="仿宋" w:hAnsi="仿宋" w:eastAsia="仿宋" w:cs="仿宋"/>
          <w:color w:val="000000"/>
          <w:sz w:val="32"/>
          <w:szCs w:val="32"/>
        </w:rPr>
        <w:t xml:space="preserve"> 省、自治区、直辖市政府（以下简称省级政府）为棚改专项债券的发行主体。试点期间设区的市、自治州，县、自治县、不设区的市、市辖区级政府（以下简称市县级政府）确需棚改专项债券的，由其省级政府统一发行并转贷给市县级政府。</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　　经省政府批准，计划单列市政府可以自办发行棚改专项债券。</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　　</w:t>
      </w:r>
      <w:r>
        <w:rPr>
          <w:rFonts w:hint="eastAsia" w:ascii="仿宋" w:hAnsi="仿宋" w:eastAsia="仿宋" w:cs="仿宋"/>
          <w:b/>
          <w:bCs/>
          <w:color w:val="000000"/>
          <w:sz w:val="32"/>
          <w:szCs w:val="32"/>
        </w:rPr>
        <w:t>第六条</w:t>
      </w:r>
      <w:r>
        <w:rPr>
          <w:rFonts w:hint="eastAsia" w:ascii="仿宋" w:hAnsi="仿宋" w:eastAsia="仿宋" w:cs="仿宋"/>
          <w:color w:val="000000"/>
          <w:sz w:val="32"/>
          <w:szCs w:val="32"/>
        </w:rPr>
        <w:t xml:space="preserve"> 试点发行棚改专项债券的棚户区改造项目应当有稳定的预期偿债资金来源，对应的纳入政府性基金的国有土地使用权出让收入、专项收入应当能够保障偿还债券本金和利息，实现项目收益和融资自求平衡。</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　　</w:t>
      </w:r>
      <w:r>
        <w:rPr>
          <w:rFonts w:hint="eastAsia" w:ascii="仿宋" w:hAnsi="仿宋" w:eastAsia="仿宋" w:cs="仿宋"/>
          <w:b/>
          <w:bCs/>
          <w:color w:val="000000"/>
          <w:sz w:val="32"/>
          <w:szCs w:val="32"/>
        </w:rPr>
        <w:t>第七条</w:t>
      </w:r>
      <w:r>
        <w:rPr>
          <w:rFonts w:hint="eastAsia" w:ascii="仿宋" w:hAnsi="仿宋" w:eastAsia="仿宋" w:cs="仿宋"/>
          <w:color w:val="000000"/>
          <w:sz w:val="32"/>
          <w:szCs w:val="32"/>
        </w:rPr>
        <w:t xml:space="preserve"> 棚改专项债券纳入地方政府专项债务限额管理。棚改专项债券收入、支出、还本、付息、发行费用等纳入政府性基金预算管理。</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　　</w:t>
      </w:r>
      <w:r>
        <w:rPr>
          <w:rFonts w:hint="eastAsia" w:ascii="仿宋" w:hAnsi="仿宋" w:eastAsia="仿宋" w:cs="仿宋"/>
          <w:b/>
          <w:bCs/>
          <w:color w:val="000000"/>
          <w:sz w:val="32"/>
          <w:szCs w:val="32"/>
        </w:rPr>
        <w:t>第八条</w:t>
      </w:r>
      <w:r>
        <w:rPr>
          <w:rFonts w:hint="eastAsia" w:ascii="仿宋" w:hAnsi="仿宋" w:eastAsia="仿宋" w:cs="仿宋"/>
          <w:color w:val="000000"/>
          <w:sz w:val="32"/>
          <w:szCs w:val="32"/>
        </w:rPr>
        <w:t> 棚改专项债券资金由财政部门纳入政府性基金预算管理，并由本级棚改主管部门专项用于棚户区改造，严禁用于棚户区改造以外的项目，任何单位和个人不得截留、挤占和挪用，不得用于经常性支出。</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　　本级棚改主管部门是指各级住房城乡建设部门以及市县级政府确定的棚改主管部门。</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仿宋" w:hAnsi="仿宋" w:eastAsia="仿宋" w:cs="仿宋"/>
          <w:color w:val="000000"/>
          <w:sz w:val="32"/>
          <w:szCs w:val="32"/>
        </w:rPr>
      </w:pPr>
      <w:r>
        <w:rPr>
          <w:rStyle w:val="7"/>
          <w:rFonts w:hint="eastAsia" w:ascii="仿宋" w:hAnsi="仿宋" w:eastAsia="仿宋" w:cs="仿宋"/>
          <w:color w:val="000000"/>
          <w:sz w:val="32"/>
          <w:szCs w:val="32"/>
        </w:rPr>
        <w:t>第二章 额度管理</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　　</w:t>
      </w:r>
      <w:r>
        <w:rPr>
          <w:rFonts w:hint="eastAsia" w:ascii="仿宋" w:hAnsi="仿宋" w:eastAsia="仿宋" w:cs="仿宋"/>
          <w:b/>
          <w:bCs/>
          <w:color w:val="000000"/>
          <w:sz w:val="32"/>
          <w:szCs w:val="32"/>
        </w:rPr>
        <w:t>第九条</w:t>
      </w:r>
      <w:r>
        <w:rPr>
          <w:rFonts w:hint="eastAsia" w:ascii="仿宋" w:hAnsi="仿宋" w:eastAsia="仿宋" w:cs="仿宋"/>
          <w:color w:val="000000"/>
          <w:sz w:val="32"/>
          <w:szCs w:val="32"/>
        </w:rPr>
        <w:t xml:space="preserve"> 财政部在国务院批准的年度地方政府专项债务限额内，根据地方棚户区改造融资需求及纳入政府性基金预算管理的国有土地使用权出让收入、专项收入状况等因素，确定年度全国棚改专项债券总额度。</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　　</w:t>
      </w:r>
      <w:r>
        <w:rPr>
          <w:rFonts w:hint="eastAsia" w:ascii="仿宋" w:hAnsi="仿宋" w:eastAsia="仿宋" w:cs="仿宋"/>
          <w:b/>
          <w:bCs/>
          <w:color w:val="000000"/>
          <w:sz w:val="32"/>
          <w:szCs w:val="32"/>
        </w:rPr>
        <w:t>第十条</w:t>
      </w:r>
      <w:r>
        <w:rPr>
          <w:rFonts w:hint="eastAsia" w:ascii="仿宋" w:hAnsi="仿宋" w:eastAsia="仿宋" w:cs="仿宋"/>
          <w:color w:val="000000"/>
          <w:sz w:val="32"/>
          <w:szCs w:val="32"/>
        </w:rPr>
        <w:t xml:space="preserve"> 各省、自治区、直辖市年度棚改专项债券额度应当在国务院批准的本地区专项债务限额内安排，由财政部下达各省级财政部门，并抄送住房城乡建设部。</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　　</w:t>
      </w:r>
      <w:r>
        <w:rPr>
          <w:rFonts w:hint="eastAsia" w:ascii="仿宋" w:hAnsi="仿宋" w:eastAsia="仿宋" w:cs="仿宋"/>
          <w:b/>
          <w:bCs/>
          <w:color w:val="000000"/>
          <w:sz w:val="32"/>
          <w:szCs w:val="32"/>
        </w:rPr>
        <w:t>第十一条</w:t>
      </w:r>
      <w:r>
        <w:rPr>
          <w:rFonts w:hint="eastAsia" w:ascii="仿宋" w:hAnsi="仿宋" w:eastAsia="仿宋" w:cs="仿宋"/>
          <w:color w:val="000000"/>
          <w:sz w:val="32"/>
          <w:szCs w:val="32"/>
        </w:rPr>
        <w:t xml:space="preserve"> 预算执行中，各省、自治区、直辖市年度棚改专项债券额度不足或者不需使用的部分，由省级财政部门会同住房城乡建设部门于每年8月31日前向财政部提出申请。财政部可以在国务院批准的该地区专项债务限额内统筹调剂额度并予批复，同时抄送住房城乡建设部。</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　　</w:t>
      </w:r>
      <w:r>
        <w:rPr>
          <w:rFonts w:hint="eastAsia" w:ascii="仿宋" w:hAnsi="仿宋" w:eastAsia="仿宋" w:cs="仿宋"/>
          <w:b/>
          <w:bCs/>
          <w:color w:val="000000"/>
          <w:sz w:val="32"/>
          <w:szCs w:val="32"/>
        </w:rPr>
        <w:t>第十二条</w:t>
      </w:r>
      <w:r>
        <w:rPr>
          <w:rFonts w:hint="eastAsia" w:ascii="仿宋" w:hAnsi="仿宋" w:eastAsia="仿宋" w:cs="仿宋"/>
          <w:color w:val="000000"/>
          <w:sz w:val="32"/>
          <w:szCs w:val="32"/>
        </w:rPr>
        <w:t xml:space="preserve"> 省级财政部门应当加强对本地区棚改专项债券额度使用情况的监督管理。 　　</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仿宋" w:hAnsi="仿宋" w:eastAsia="仿宋" w:cs="仿宋"/>
          <w:color w:val="000000"/>
          <w:sz w:val="32"/>
          <w:szCs w:val="32"/>
        </w:rPr>
      </w:pPr>
      <w:r>
        <w:rPr>
          <w:rStyle w:val="7"/>
          <w:rFonts w:hint="eastAsia" w:ascii="仿宋" w:hAnsi="仿宋" w:eastAsia="仿宋" w:cs="仿宋"/>
          <w:color w:val="000000"/>
          <w:sz w:val="32"/>
          <w:szCs w:val="32"/>
        </w:rPr>
        <w:t>第三章 预算编制</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　　</w:t>
      </w:r>
      <w:r>
        <w:rPr>
          <w:rFonts w:hint="eastAsia" w:ascii="仿宋" w:hAnsi="仿宋" w:eastAsia="仿宋" w:cs="仿宋"/>
          <w:b/>
          <w:bCs/>
          <w:color w:val="000000"/>
          <w:sz w:val="32"/>
          <w:szCs w:val="32"/>
        </w:rPr>
        <w:t>第十三条</w:t>
      </w:r>
      <w:r>
        <w:rPr>
          <w:rFonts w:hint="eastAsia" w:ascii="仿宋" w:hAnsi="仿宋" w:eastAsia="仿宋" w:cs="仿宋"/>
          <w:color w:val="000000"/>
          <w:sz w:val="32"/>
          <w:szCs w:val="32"/>
        </w:rPr>
        <w:t xml:space="preserve"> 县级以上地方各级棚改主管部门应当根据本地区棚户区改造规划和分年改造任务等，结合项目收益与融资平衡情况等因素，测算提出下一年度棚改专项债券资金需求，报本级财政部门复核。市县级财政部门将复核后的下一年度棚改专项债券资金需求，经本级政府批准后，由市县政府于每年9月底前报省级财政部门和省级住房城乡建设部门。</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　　</w:t>
      </w:r>
      <w:r>
        <w:rPr>
          <w:rFonts w:hint="eastAsia" w:ascii="仿宋" w:hAnsi="仿宋" w:eastAsia="仿宋" w:cs="仿宋"/>
          <w:b/>
          <w:bCs/>
          <w:color w:val="000000"/>
          <w:sz w:val="32"/>
          <w:szCs w:val="32"/>
        </w:rPr>
        <w:t>第十四条</w:t>
      </w:r>
      <w:r>
        <w:rPr>
          <w:rFonts w:hint="eastAsia" w:ascii="仿宋" w:hAnsi="仿宋" w:eastAsia="仿宋" w:cs="仿宋"/>
          <w:color w:val="000000"/>
          <w:sz w:val="32"/>
          <w:szCs w:val="32"/>
        </w:rPr>
        <w:t xml:space="preserve"> 省级财政部门会同本级住房城乡建设部门汇总审核本地区下一年度棚改专项债券需求，随同增加举借专项债务和安排公益性资本支出项目的建议，经省级政府批准后于每年10月31日前报送财政部。</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　　</w:t>
      </w:r>
      <w:r>
        <w:rPr>
          <w:rFonts w:hint="eastAsia" w:ascii="仿宋" w:hAnsi="仿宋" w:eastAsia="仿宋" w:cs="仿宋"/>
          <w:b/>
          <w:bCs/>
          <w:color w:val="000000"/>
          <w:sz w:val="32"/>
          <w:szCs w:val="32"/>
        </w:rPr>
        <w:t xml:space="preserve">第十五条 </w:t>
      </w:r>
      <w:r>
        <w:rPr>
          <w:rFonts w:hint="eastAsia" w:ascii="仿宋" w:hAnsi="仿宋" w:eastAsia="仿宋" w:cs="仿宋"/>
          <w:color w:val="000000"/>
          <w:sz w:val="32"/>
          <w:szCs w:val="32"/>
        </w:rPr>
        <w:t>省级财政部门在财政部下达的本地区棚改专项债券额度内，根据市县近三年纳入政府性基金预算管理的国有土地使用权出让收入和专项收入情况、申报的棚改项目融资需求、专项债务风险、项目期限、项目收益和融资平衡情况等因素，提出本地区年度棚改专项债券分配方案，报省级政府批准后下达各市县级财政部门，并抄送省级住房城乡建设部门。</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　　</w:t>
      </w:r>
      <w:r>
        <w:rPr>
          <w:rFonts w:hint="eastAsia" w:ascii="仿宋" w:hAnsi="仿宋" w:eastAsia="仿宋" w:cs="仿宋"/>
          <w:b/>
          <w:bCs/>
          <w:color w:val="000000"/>
          <w:sz w:val="32"/>
          <w:szCs w:val="32"/>
        </w:rPr>
        <w:t>第十六条</w:t>
      </w:r>
      <w:r>
        <w:rPr>
          <w:rFonts w:hint="eastAsia" w:ascii="仿宋" w:hAnsi="仿宋" w:eastAsia="仿宋" w:cs="仿宋"/>
          <w:color w:val="000000"/>
          <w:sz w:val="32"/>
          <w:szCs w:val="32"/>
        </w:rPr>
        <w:t xml:space="preserve"> 市县级财政部门应当在省级财政部门下达的棚改专项债券额度内，会同本级棚改主管部门提出具体项目安排建议，连同年度棚改专项债券发行建议报省级财政部门备案，抄送省级住房城乡建设部门。</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　　</w:t>
      </w:r>
      <w:r>
        <w:rPr>
          <w:rFonts w:hint="eastAsia" w:ascii="仿宋" w:hAnsi="仿宋" w:eastAsia="仿宋" w:cs="仿宋"/>
          <w:b/>
          <w:bCs/>
          <w:color w:val="000000"/>
          <w:sz w:val="32"/>
          <w:szCs w:val="32"/>
        </w:rPr>
        <w:t>第十七条</w:t>
      </w:r>
      <w:r>
        <w:rPr>
          <w:rFonts w:hint="eastAsia" w:ascii="仿宋" w:hAnsi="仿宋" w:eastAsia="仿宋" w:cs="仿宋"/>
          <w:color w:val="000000"/>
          <w:sz w:val="32"/>
          <w:szCs w:val="32"/>
        </w:rPr>
        <w:t xml:space="preserve"> 增加举借的棚改专项债券收入应当列入政府性基金预算调整方案。包括：</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　　（一）省级政府在财政部下达的年度棚改专项债券额度内发行专项债券收入。</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　　（二）市县级政府使用的上级政府转贷棚改专项债券收入。</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　　</w:t>
      </w:r>
      <w:r>
        <w:rPr>
          <w:rFonts w:hint="eastAsia" w:ascii="仿宋" w:hAnsi="仿宋" w:eastAsia="仿宋" w:cs="仿宋"/>
          <w:b/>
          <w:bCs/>
          <w:color w:val="000000"/>
          <w:sz w:val="32"/>
          <w:szCs w:val="32"/>
        </w:rPr>
        <w:t>第十八条</w:t>
      </w:r>
      <w:r>
        <w:rPr>
          <w:rFonts w:hint="eastAsia" w:ascii="仿宋" w:hAnsi="仿宋" w:eastAsia="仿宋" w:cs="仿宋"/>
          <w:color w:val="000000"/>
          <w:sz w:val="32"/>
          <w:szCs w:val="32"/>
        </w:rPr>
        <w:t xml:space="preserve"> 增加举借棚改专项债券安排的支出应当列入预算调整方案，包括本级支出和转贷下级支出。棚改专项债券支出应当明确到具体项目，在地方政府债务管理系统中统计，纳入财政支出预算项目库管理。</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　　地方各级棚改主管部门应当建立试点发行地方政府棚户区改造专项债券项目库，项目库信息应当包括项目名称、棚改范围、规模（户数或面积）、标准、建设期限、投资计划、预算安排、预期收益和融资平衡方案等情况，并做好与地方政府债务管理系统的衔接。</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　　</w:t>
      </w:r>
      <w:r>
        <w:rPr>
          <w:rFonts w:hint="eastAsia" w:ascii="仿宋" w:hAnsi="仿宋" w:eastAsia="仿宋" w:cs="仿宋"/>
          <w:b/>
          <w:bCs/>
          <w:color w:val="000000"/>
          <w:sz w:val="32"/>
          <w:szCs w:val="32"/>
        </w:rPr>
        <w:t xml:space="preserve">第十九条 </w:t>
      </w:r>
      <w:r>
        <w:rPr>
          <w:rFonts w:hint="eastAsia" w:ascii="仿宋" w:hAnsi="仿宋" w:eastAsia="仿宋" w:cs="仿宋"/>
          <w:color w:val="000000"/>
          <w:sz w:val="32"/>
          <w:szCs w:val="32"/>
        </w:rPr>
        <w:t>棚改专项债券还本支出应当根据当年到期棚改专项债券规模、棚户区改造项目收益等因素合理预计、妥善安排，列入年度政府性基金预算草案。</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　　</w:t>
      </w:r>
      <w:r>
        <w:rPr>
          <w:rFonts w:hint="eastAsia" w:ascii="仿宋" w:hAnsi="仿宋" w:eastAsia="仿宋" w:cs="仿宋"/>
          <w:b/>
          <w:bCs/>
          <w:color w:val="000000"/>
          <w:sz w:val="32"/>
          <w:szCs w:val="32"/>
        </w:rPr>
        <w:t>第二十条</w:t>
      </w:r>
      <w:r>
        <w:rPr>
          <w:rFonts w:hint="eastAsia" w:ascii="仿宋" w:hAnsi="仿宋" w:eastAsia="仿宋" w:cs="仿宋"/>
          <w:color w:val="000000"/>
          <w:sz w:val="32"/>
          <w:szCs w:val="32"/>
        </w:rPr>
        <w:t xml:space="preserve"> 棚改专项债券利息和发行费用应当根据棚改专项债券规模、利率、费率等情况合理预计，列入政府性基金预算支出统筹安排。</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　　</w:t>
      </w:r>
      <w:r>
        <w:rPr>
          <w:rFonts w:hint="eastAsia" w:ascii="仿宋" w:hAnsi="仿宋" w:eastAsia="仿宋" w:cs="仿宋"/>
          <w:b/>
          <w:bCs/>
          <w:color w:val="000000"/>
          <w:sz w:val="32"/>
          <w:szCs w:val="32"/>
        </w:rPr>
        <w:t>第二十一条 </w:t>
      </w:r>
      <w:r>
        <w:rPr>
          <w:rFonts w:hint="eastAsia" w:ascii="仿宋" w:hAnsi="仿宋" w:eastAsia="仿宋" w:cs="仿宋"/>
          <w:color w:val="000000"/>
          <w:sz w:val="32"/>
          <w:szCs w:val="32"/>
        </w:rPr>
        <w:t>棚改专项债券收入、支出、还本付息、发行费用应当按照《地方政府专项债务预算管理办法》（财预〔2016〕155号）规定列入相关预算科目。　</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仿宋" w:hAnsi="仿宋" w:eastAsia="仿宋" w:cs="仿宋"/>
          <w:color w:val="000000"/>
          <w:sz w:val="32"/>
          <w:szCs w:val="32"/>
        </w:rPr>
      </w:pPr>
      <w:r>
        <w:rPr>
          <w:rStyle w:val="7"/>
          <w:rFonts w:hint="eastAsia" w:ascii="仿宋" w:hAnsi="仿宋" w:eastAsia="仿宋" w:cs="仿宋"/>
          <w:color w:val="000000"/>
          <w:sz w:val="32"/>
          <w:szCs w:val="32"/>
        </w:rPr>
        <w:t>第四章 预算执行和决算</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　　</w:t>
      </w:r>
      <w:r>
        <w:rPr>
          <w:rFonts w:hint="eastAsia" w:ascii="仿宋" w:hAnsi="仿宋" w:eastAsia="仿宋" w:cs="仿宋"/>
          <w:b/>
          <w:bCs/>
          <w:color w:val="000000"/>
          <w:sz w:val="32"/>
          <w:szCs w:val="32"/>
        </w:rPr>
        <w:t>第二十二条</w:t>
      </w:r>
      <w:r>
        <w:rPr>
          <w:rFonts w:hint="eastAsia" w:ascii="仿宋" w:hAnsi="仿宋" w:eastAsia="仿宋" w:cs="仿宋"/>
          <w:color w:val="000000"/>
          <w:sz w:val="32"/>
          <w:szCs w:val="32"/>
        </w:rPr>
        <w:t xml:space="preserve"> 省级财政部门应当根据本级人大常委会批准的预算调整方案，结合市县级财政部门会同本级棚改主管部门提出的年度棚改专项债券发行建议，审核确定年度棚改专项债券发行方案，明确债券发行时间、批次、规模、期限等事项。</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　　市县级财政部门应当会同本级棚改主管部门做好棚改专项债券发行准备工作。</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　　</w:t>
      </w:r>
      <w:r>
        <w:rPr>
          <w:rFonts w:hint="eastAsia" w:ascii="仿宋" w:hAnsi="仿宋" w:eastAsia="仿宋" w:cs="仿宋"/>
          <w:b/>
          <w:bCs/>
          <w:color w:val="000000"/>
          <w:sz w:val="32"/>
          <w:szCs w:val="32"/>
        </w:rPr>
        <w:t>第二十三条</w:t>
      </w:r>
      <w:r>
        <w:rPr>
          <w:rFonts w:hint="eastAsia" w:ascii="仿宋" w:hAnsi="仿宋" w:eastAsia="仿宋" w:cs="仿宋"/>
          <w:color w:val="000000"/>
          <w:sz w:val="32"/>
          <w:szCs w:val="32"/>
        </w:rPr>
        <w:t xml:space="preserve"> 地方各级棚改主管部门应当配合做好本地区棚改专项债券试点发行准备工作，及时准确提供相关材料，配合做好项目规划、信息披露、信用评级、资产评估等工作。</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　</w:t>
      </w:r>
      <w:r>
        <w:rPr>
          <w:rFonts w:hint="eastAsia" w:ascii="仿宋" w:hAnsi="仿宋" w:eastAsia="仿宋" w:cs="仿宋"/>
          <w:b/>
          <w:bCs/>
          <w:color w:val="000000"/>
          <w:sz w:val="32"/>
          <w:szCs w:val="32"/>
        </w:rPr>
        <w:t>　第二十四条</w:t>
      </w:r>
      <w:r>
        <w:rPr>
          <w:rFonts w:hint="eastAsia" w:ascii="仿宋" w:hAnsi="仿宋" w:eastAsia="仿宋" w:cs="仿宋"/>
          <w:color w:val="000000"/>
          <w:sz w:val="32"/>
          <w:szCs w:val="32"/>
        </w:rPr>
        <w:t xml:space="preserve"> 发行棚改专项债券应当披露项目概况、项目预期收益和融资平衡方案、第三方评估信息、专项债券规模和期限、分年投资计划、本金利息偿还安排等信息。项目实施过程中，棚改主管部门应当根据实际情况及时披露项目进度、专项债券资金使用情况等信息。</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　　</w:t>
      </w:r>
      <w:r>
        <w:rPr>
          <w:rFonts w:hint="eastAsia" w:ascii="仿宋" w:hAnsi="仿宋" w:eastAsia="仿宋" w:cs="仿宋"/>
          <w:b/>
          <w:bCs/>
          <w:color w:val="000000"/>
          <w:sz w:val="32"/>
          <w:szCs w:val="32"/>
        </w:rPr>
        <w:t>第二十五条</w:t>
      </w:r>
      <w:r>
        <w:rPr>
          <w:rFonts w:hint="eastAsia" w:ascii="仿宋" w:hAnsi="仿宋" w:eastAsia="仿宋" w:cs="仿宋"/>
          <w:color w:val="000000"/>
          <w:sz w:val="32"/>
          <w:szCs w:val="32"/>
        </w:rPr>
        <w:t xml:space="preserve"> 棚改专项债券应当遵循公开、公平、公正原则采取市场化方式发行，在银行间债券市场、证券交易所市场等交易场所发行和流通。</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　　</w:t>
      </w:r>
      <w:r>
        <w:rPr>
          <w:rFonts w:hint="eastAsia" w:ascii="仿宋" w:hAnsi="仿宋" w:eastAsia="仿宋" w:cs="仿宋"/>
          <w:b/>
          <w:bCs/>
          <w:color w:val="000000"/>
          <w:sz w:val="32"/>
          <w:szCs w:val="32"/>
        </w:rPr>
        <w:t>第二十六条</w:t>
      </w:r>
      <w:r>
        <w:rPr>
          <w:rFonts w:hint="eastAsia" w:ascii="仿宋" w:hAnsi="仿宋" w:eastAsia="仿宋" w:cs="仿宋"/>
          <w:color w:val="000000"/>
          <w:sz w:val="32"/>
          <w:szCs w:val="32"/>
        </w:rPr>
        <w:t xml:space="preserve"> 棚改专项债券应当统一命名格式，冠以“××年××省、自治区、直辖市（本级或××市、县）棚改专项债券（×期）——×年××省、自治区、直辖市政府专项债券（×期）”名称，具体由省级财政部门商省级住房城乡建设部门确定。</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　</w:t>
      </w:r>
      <w:r>
        <w:rPr>
          <w:rFonts w:hint="eastAsia" w:ascii="仿宋" w:hAnsi="仿宋" w:eastAsia="仿宋" w:cs="仿宋"/>
          <w:b/>
          <w:bCs/>
          <w:color w:val="000000"/>
          <w:sz w:val="32"/>
          <w:szCs w:val="32"/>
        </w:rPr>
        <w:t>　第二十七条</w:t>
      </w:r>
      <w:r>
        <w:rPr>
          <w:rFonts w:hint="eastAsia" w:ascii="仿宋" w:hAnsi="仿宋" w:eastAsia="仿宋" w:cs="仿宋"/>
          <w:color w:val="000000"/>
          <w:sz w:val="32"/>
          <w:szCs w:val="32"/>
        </w:rPr>
        <w:t xml:space="preserve"> 棚改专项债券的发行和使用应当严格对应到项目。根据项目地理位置、征拆户数、实施期限等因素，棚改专项债券可以对应单一项目发行，也可以对应同一地区多个项目集合发行，具体由市县级财政部门会同本级棚改主管部门提出建议，报省级财政部门确定。</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　　</w:t>
      </w:r>
      <w:r>
        <w:rPr>
          <w:rFonts w:hint="eastAsia" w:ascii="仿宋" w:hAnsi="仿宋" w:eastAsia="仿宋" w:cs="仿宋"/>
          <w:b/>
          <w:bCs/>
          <w:color w:val="000000"/>
          <w:sz w:val="32"/>
          <w:szCs w:val="32"/>
        </w:rPr>
        <w:t>第二十八条</w:t>
      </w:r>
      <w:r>
        <w:rPr>
          <w:rFonts w:hint="eastAsia" w:ascii="仿宋" w:hAnsi="仿宋" w:eastAsia="仿宋" w:cs="仿宋"/>
          <w:color w:val="000000"/>
          <w:sz w:val="32"/>
          <w:szCs w:val="32"/>
        </w:rPr>
        <w:t xml:space="preserve"> 棚改专项债券期限应当与棚户区改造项目的征迁和土地收储、出让期限相适应，原则上不超过15年，可根据项目实际适当延长，避免期限错配风险。具体由市县级财政部门会同本级棚改主管部门根据项目实施周期、债务管理要求等因素提出建议，报省级财政部门确定。</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　　棚改专项债券发行时，可以约定根据项目收入情况提前偿还债券本金的条款。鼓励地方政府通过结构化设计合理确定债券期限。</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　　</w:t>
      </w:r>
      <w:r>
        <w:rPr>
          <w:rFonts w:hint="eastAsia" w:ascii="仿宋" w:hAnsi="仿宋" w:eastAsia="仿宋" w:cs="仿宋"/>
          <w:b/>
          <w:bCs/>
          <w:color w:val="000000"/>
          <w:sz w:val="32"/>
          <w:szCs w:val="32"/>
        </w:rPr>
        <w:t>第二十九条</w:t>
      </w:r>
      <w:r>
        <w:rPr>
          <w:rFonts w:hint="eastAsia" w:ascii="仿宋" w:hAnsi="仿宋" w:eastAsia="仿宋" w:cs="仿宋"/>
          <w:color w:val="000000"/>
          <w:sz w:val="32"/>
          <w:szCs w:val="32"/>
        </w:rPr>
        <w:t> 棚户区改造项目征迁后腾空土地的国有土地使用权出让收入、专项收入，应当结合该项目对应的棚改专项债券余额统筹安排资金，专门用于偿还到期债券本金，不得通过其他项目对应的国有土地使用权出让收入、专项收入偿还到期债券本金。因项目对应的专项收入暂时难以实现，不能偿还到期债券本金时，可在专项债务限额内发行棚改专项债券周转偿还，项目收入实现后予以归还。</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　　</w:t>
      </w:r>
      <w:r>
        <w:rPr>
          <w:rFonts w:hint="eastAsia" w:ascii="仿宋" w:hAnsi="仿宋" w:eastAsia="仿宋" w:cs="仿宋"/>
          <w:b/>
          <w:bCs/>
          <w:color w:val="000000"/>
          <w:sz w:val="32"/>
          <w:szCs w:val="32"/>
        </w:rPr>
        <w:t xml:space="preserve">第三十条 </w:t>
      </w:r>
      <w:r>
        <w:rPr>
          <w:rFonts w:hint="eastAsia" w:ascii="仿宋" w:hAnsi="仿宋" w:eastAsia="仿宋" w:cs="仿宋"/>
          <w:color w:val="000000"/>
          <w:sz w:val="32"/>
          <w:szCs w:val="32"/>
        </w:rPr>
        <w:t>省级财政部门应当按照合同约定，及时偿还棚改专项债券到期本金、利息以及支付发行费用。市县级财政部门应当及时向省级财政部门缴纳本地区或本级应当承担的还本付息、发行费用等资金。</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　　</w:t>
      </w:r>
      <w:r>
        <w:rPr>
          <w:rFonts w:hint="eastAsia" w:ascii="仿宋" w:hAnsi="仿宋" w:eastAsia="仿宋" w:cs="仿宋"/>
          <w:b/>
          <w:bCs/>
          <w:color w:val="000000"/>
          <w:sz w:val="32"/>
          <w:szCs w:val="32"/>
        </w:rPr>
        <w:t>第三十一条</w:t>
      </w:r>
      <w:r>
        <w:rPr>
          <w:rFonts w:hint="eastAsia" w:ascii="仿宋" w:hAnsi="仿宋" w:eastAsia="仿宋" w:cs="仿宋"/>
          <w:color w:val="000000"/>
          <w:sz w:val="32"/>
          <w:szCs w:val="32"/>
        </w:rPr>
        <w:t> 年度终了，县级以上地方各级财政部门应当会同本级棚改主管部门编制棚改专项债券收支决算，在政府性基金预算决算报告中全面、准确反映当年棚改专项债券收入、安排的支出、还本付息和发行费用等情况。</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　　</w:t>
      </w:r>
      <w:r>
        <w:rPr>
          <w:rStyle w:val="7"/>
          <w:rFonts w:hint="eastAsia" w:ascii="仿宋" w:hAnsi="仿宋" w:eastAsia="仿宋" w:cs="仿宋"/>
          <w:color w:val="000000"/>
          <w:sz w:val="32"/>
          <w:szCs w:val="32"/>
        </w:rPr>
        <w:t>第五章 监督管理</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　　</w:t>
      </w:r>
      <w:r>
        <w:rPr>
          <w:rFonts w:hint="eastAsia" w:ascii="仿宋" w:hAnsi="仿宋" w:eastAsia="仿宋" w:cs="仿宋"/>
          <w:b/>
          <w:bCs/>
          <w:color w:val="000000"/>
          <w:sz w:val="32"/>
          <w:szCs w:val="32"/>
        </w:rPr>
        <w:t>第三十二条</w:t>
      </w:r>
      <w:r>
        <w:rPr>
          <w:rFonts w:hint="eastAsia" w:ascii="仿宋" w:hAnsi="仿宋" w:eastAsia="仿宋" w:cs="仿宋"/>
          <w:color w:val="000000"/>
          <w:sz w:val="32"/>
          <w:szCs w:val="32"/>
        </w:rPr>
        <w:t> 地方各级财政部门应当会同本级棚改主管部门建立和完善相关制度，加强对本地区棚改专项债券发行、使用、偿还的管理和监督。</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　　</w:t>
      </w:r>
      <w:r>
        <w:rPr>
          <w:rFonts w:hint="eastAsia" w:ascii="仿宋" w:hAnsi="仿宋" w:eastAsia="仿宋" w:cs="仿宋"/>
          <w:b/>
          <w:bCs/>
          <w:color w:val="000000"/>
          <w:sz w:val="32"/>
          <w:szCs w:val="32"/>
        </w:rPr>
        <w:t>第三十三条</w:t>
      </w:r>
      <w:r>
        <w:rPr>
          <w:rFonts w:hint="eastAsia" w:ascii="仿宋" w:hAnsi="仿宋" w:eastAsia="仿宋" w:cs="仿宋"/>
          <w:color w:val="000000"/>
          <w:sz w:val="32"/>
          <w:szCs w:val="32"/>
        </w:rPr>
        <w:t> 地方各级棚改主管部门应当加强对使用棚改专项债券项目的管理和监督，确保项目收益和融资自求平衡。</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　　地方各级棚改主管部门应当会同有关部门严格按照政策实施棚户区改造项目范围内的征迁工作，腾空的土地及时交由国土资源部门按照有关规定统一出让。</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　　</w:t>
      </w:r>
      <w:r>
        <w:rPr>
          <w:rFonts w:hint="eastAsia" w:ascii="仿宋" w:hAnsi="仿宋" w:eastAsia="仿宋" w:cs="仿宋"/>
          <w:b/>
          <w:bCs/>
          <w:color w:val="000000"/>
          <w:sz w:val="32"/>
          <w:szCs w:val="32"/>
        </w:rPr>
        <w:t>第三十四条</w:t>
      </w:r>
      <w:r>
        <w:rPr>
          <w:rFonts w:hint="eastAsia" w:ascii="仿宋" w:hAnsi="仿宋" w:eastAsia="仿宋" w:cs="仿宋"/>
          <w:color w:val="000000"/>
          <w:sz w:val="32"/>
          <w:szCs w:val="32"/>
        </w:rPr>
        <w:t> 地方各级政府及其部门不得通过发行地方政府债券以外的任何方式举借债务，除法律另有规定外不得为任何单位和个人的债务以任何方式提供担保。</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　　</w:t>
      </w:r>
      <w:r>
        <w:rPr>
          <w:rFonts w:hint="eastAsia" w:ascii="仿宋" w:hAnsi="仿宋" w:eastAsia="仿宋" w:cs="仿宋"/>
          <w:b/>
          <w:bCs/>
          <w:color w:val="000000"/>
          <w:sz w:val="32"/>
          <w:szCs w:val="32"/>
        </w:rPr>
        <w:t>第三十五条</w:t>
      </w:r>
      <w:r>
        <w:rPr>
          <w:rFonts w:hint="eastAsia" w:ascii="仿宋" w:hAnsi="仿宋" w:eastAsia="仿宋" w:cs="仿宋"/>
          <w:color w:val="000000"/>
          <w:sz w:val="32"/>
          <w:szCs w:val="32"/>
        </w:rPr>
        <w:t> 地方各级财政部门应当会同本级棚改主管部门等，将棚改专项债券对应项目形成的国有资产，纳入本级国有资产管理，建立相应的资产登记和统计报告制度，加强资产日常统计和动态监控。县级以上各级棚改主管部门应当认真履行资产运营维护责任，并做好资产的会计核算管理工作。棚改专项债券对应项目形成的国有资产，应当严格按照棚改专项债券发行时约定的用途使用，不得用于抵押、质押。</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　　</w:t>
      </w:r>
      <w:r>
        <w:rPr>
          <w:rFonts w:hint="eastAsia" w:ascii="仿宋" w:hAnsi="仿宋" w:eastAsia="仿宋" w:cs="仿宋"/>
          <w:b/>
          <w:bCs/>
          <w:color w:val="000000"/>
          <w:sz w:val="32"/>
          <w:szCs w:val="32"/>
        </w:rPr>
        <w:t>第三十六条</w:t>
      </w:r>
      <w:r>
        <w:rPr>
          <w:rFonts w:hint="eastAsia" w:ascii="仿宋" w:hAnsi="仿宋" w:eastAsia="仿宋" w:cs="仿宋"/>
          <w:color w:val="000000"/>
          <w:sz w:val="32"/>
          <w:szCs w:val="32"/>
        </w:rPr>
        <w:t> 财政部驻各地财政监察专员办事处对棚改专项债券额度、发行、使用、偿还等进行监督，发现违反法律法规和财政管理、棚户区改造资金管理等政策规定的行为，及时报告财政部，并抄送住房城乡建设部。</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　　</w:t>
      </w:r>
      <w:r>
        <w:rPr>
          <w:rFonts w:hint="eastAsia" w:ascii="仿宋" w:hAnsi="仿宋" w:eastAsia="仿宋" w:cs="仿宋"/>
          <w:b/>
          <w:bCs/>
          <w:color w:val="000000"/>
          <w:sz w:val="32"/>
          <w:szCs w:val="32"/>
        </w:rPr>
        <w:t>第三十七条</w:t>
      </w:r>
      <w:r>
        <w:rPr>
          <w:rFonts w:hint="eastAsia" w:ascii="仿宋" w:hAnsi="仿宋" w:eastAsia="仿宋" w:cs="仿宋"/>
          <w:color w:val="000000"/>
          <w:sz w:val="32"/>
          <w:szCs w:val="32"/>
        </w:rPr>
        <w:t> 违反本办法规定情节严重的，财政部可以暂停其发行棚改专项债券。违反法律、行政法规的，依法追究有关人员责任；涉嫌犯罪的，移送司法机关依法处理。</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　　</w:t>
      </w:r>
      <w:r>
        <w:rPr>
          <w:rFonts w:hint="eastAsia" w:ascii="仿宋" w:hAnsi="仿宋" w:eastAsia="仿宋" w:cs="仿宋"/>
          <w:b/>
          <w:bCs/>
          <w:color w:val="000000"/>
          <w:sz w:val="32"/>
          <w:szCs w:val="32"/>
        </w:rPr>
        <w:t>第三十八条</w:t>
      </w:r>
      <w:r>
        <w:rPr>
          <w:rFonts w:hint="eastAsia" w:ascii="仿宋" w:hAnsi="仿宋" w:eastAsia="仿宋" w:cs="仿宋"/>
          <w:color w:val="000000"/>
          <w:sz w:val="32"/>
          <w:szCs w:val="32"/>
        </w:rPr>
        <w:t> 地方各级财政部门、棚改主管部门在地方政府棚改专项债券监督和管理工作中，存在滥用职权、玩忽职守、徇私舞弊等违法违纪行为的，按照《中华人民共和国预算法》《公务员法》《行政监察法》《财政违法行为处罚处分条例》等国家有关规定追究相应责任；涉嫌犯罪的，移送司法机关处理。</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　　</w:t>
      </w:r>
      <w:r>
        <w:rPr>
          <w:rStyle w:val="7"/>
          <w:rFonts w:hint="eastAsia" w:ascii="仿宋" w:hAnsi="仿宋" w:eastAsia="仿宋" w:cs="仿宋"/>
          <w:color w:val="000000"/>
          <w:sz w:val="32"/>
          <w:szCs w:val="32"/>
        </w:rPr>
        <w:t>第六章 职责分工</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　　</w:t>
      </w:r>
      <w:r>
        <w:rPr>
          <w:rFonts w:hint="eastAsia" w:ascii="仿宋" w:hAnsi="仿宋" w:eastAsia="仿宋" w:cs="仿宋"/>
          <w:b/>
          <w:bCs/>
          <w:color w:val="000000"/>
          <w:sz w:val="32"/>
          <w:szCs w:val="32"/>
        </w:rPr>
        <w:t>第三十九条 </w:t>
      </w:r>
      <w:r>
        <w:rPr>
          <w:rFonts w:hint="eastAsia" w:ascii="仿宋" w:hAnsi="仿宋" w:eastAsia="仿宋" w:cs="仿宋"/>
          <w:color w:val="000000"/>
          <w:sz w:val="32"/>
          <w:szCs w:val="32"/>
        </w:rPr>
        <w:t>财政部负责牵头制定和完善试点发行棚改专项债券管理办法，下达分地区棚改专项债券额度，对地方棚改专项债券管理实施监督。</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　　</w:t>
      </w:r>
      <w:r>
        <w:rPr>
          <w:rFonts w:hint="eastAsia" w:ascii="仿宋" w:hAnsi="仿宋" w:eastAsia="仿宋" w:cs="仿宋"/>
          <w:b/>
          <w:bCs/>
          <w:color w:val="000000"/>
          <w:sz w:val="32"/>
          <w:szCs w:val="32"/>
        </w:rPr>
        <w:t>第四十条</w:t>
      </w:r>
      <w:r>
        <w:rPr>
          <w:rFonts w:hint="eastAsia" w:ascii="仿宋" w:hAnsi="仿宋" w:eastAsia="仿宋" w:cs="仿宋"/>
          <w:color w:val="000000"/>
          <w:sz w:val="32"/>
          <w:szCs w:val="32"/>
        </w:rPr>
        <w:t xml:space="preserve"> 住房城乡建设部配合财政部指导和监督地方棚改主管部门做好试点发行棚改专项债券管理相关工作。</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　　</w:t>
      </w:r>
      <w:r>
        <w:rPr>
          <w:rFonts w:hint="eastAsia" w:ascii="仿宋" w:hAnsi="仿宋" w:eastAsia="仿宋" w:cs="仿宋"/>
          <w:b/>
          <w:bCs/>
          <w:color w:val="000000"/>
          <w:sz w:val="32"/>
          <w:szCs w:val="32"/>
        </w:rPr>
        <w:t>第四十一条</w:t>
      </w:r>
      <w:r>
        <w:rPr>
          <w:rFonts w:hint="eastAsia" w:ascii="仿宋" w:hAnsi="仿宋" w:eastAsia="仿宋" w:cs="仿宋"/>
          <w:color w:val="000000"/>
          <w:sz w:val="32"/>
          <w:szCs w:val="32"/>
        </w:rPr>
        <w:t> 省级财政部门负责本地区棚改专项债券额度管理和预算管理、组织做好债券发行、还本付息等工作，并按照专项债务风险防控要求审核项目资金需求。</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　　</w:t>
      </w:r>
      <w:r>
        <w:rPr>
          <w:rFonts w:hint="eastAsia" w:ascii="仿宋" w:hAnsi="仿宋" w:eastAsia="仿宋" w:cs="仿宋"/>
          <w:b/>
          <w:bCs/>
          <w:color w:val="000000"/>
          <w:sz w:val="32"/>
          <w:szCs w:val="32"/>
        </w:rPr>
        <w:t>第四十二条 </w:t>
      </w:r>
      <w:r>
        <w:rPr>
          <w:rFonts w:hint="eastAsia" w:ascii="仿宋" w:hAnsi="仿宋" w:eastAsia="仿宋" w:cs="仿宋"/>
          <w:color w:val="000000"/>
          <w:sz w:val="32"/>
          <w:szCs w:val="32"/>
        </w:rPr>
        <w:t>省级住房城乡建设部门负责审核本地区棚改专项债券项目和资金需求，组织做好试点发行棚户区改造专项债券项目库与地方政府债务管理系统的衔接，配合做好本地区棚改专项债券发行准备工作。</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　　</w:t>
      </w:r>
      <w:r>
        <w:rPr>
          <w:rFonts w:hint="eastAsia" w:ascii="仿宋" w:hAnsi="仿宋" w:eastAsia="仿宋" w:cs="仿宋"/>
          <w:b/>
          <w:bCs/>
          <w:color w:val="000000"/>
          <w:sz w:val="32"/>
          <w:szCs w:val="32"/>
        </w:rPr>
        <w:t>第四十三条</w:t>
      </w:r>
      <w:r>
        <w:rPr>
          <w:rFonts w:hint="eastAsia" w:ascii="仿宋" w:hAnsi="仿宋" w:eastAsia="仿宋" w:cs="仿宋"/>
          <w:color w:val="000000"/>
          <w:sz w:val="32"/>
          <w:szCs w:val="32"/>
        </w:rPr>
        <w:t> 市县级财政部门负责按照政府债务管理要求并根据本级试点发行棚改专项债券项目，以及本级专项债务风险、政府性基金收入等因素，复核本地区试点发行棚改专项债券需求，做好棚改专项债券额度管理、预算管理、发行准备、资金使用监管等工作。</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　　市县级棚改主管部门负责按照棚户区改造工作要求并根据棚户区改造任务、成本等因素，建立本地区试点发行棚户区改造专项债券项目库，做好入库棚改项目的规划期限、投资计划、收益和融资平衡方案、预期收入等测算，做好试点发行棚户区改造专项债券年度项目库与政府债务管理系统的衔接，配合做好棚改专项债券发行各项准备工作，加强对项目实施情况的监控，并统筹协调相关部门保障项目建设进度，如期实现专项收入。 　</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　　</w:t>
      </w:r>
      <w:r>
        <w:rPr>
          <w:rStyle w:val="7"/>
          <w:rFonts w:hint="eastAsia" w:ascii="仿宋" w:hAnsi="仿宋" w:eastAsia="仿宋" w:cs="仿宋"/>
          <w:color w:val="000000"/>
          <w:sz w:val="32"/>
          <w:szCs w:val="32"/>
        </w:rPr>
        <w:t>第七章 附则</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　　</w:t>
      </w:r>
      <w:r>
        <w:rPr>
          <w:rFonts w:hint="eastAsia" w:ascii="仿宋" w:hAnsi="仿宋" w:eastAsia="仿宋" w:cs="仿宋"/>
          <w:b/>
          <w:bCs/>
          <w:color w:val="000000"/>
          <w:sz w:val="32"/>
          <w:szCs w:val="32"/>
        </w:rPr>
        <w:t>第四十四条</w:t>
      </w:r>
      <w:r>
        <w:rPr>
          <w:rFonts w:hint="eastAsia" w:ascii="仿宋" w:hAnsi="仿宋" w:eastAsia="仿宋" w:cs="仿宋"/>
          <w:color w:val="000000"/>
          <w:sz w:val="32"/>
          <w:szCs w:val="32"/>
        </w:rPr>
        <w:t> 省、自治区、直辖市财政部门可以根据本办法规定，结合本地区实际制定实施细则。</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　　</w:t>
      </w:r>
      <w:r>
        <w:rPr>
          <w:rFonts w:hint="eastAsia" w:ascii="仿宋" w:hAnsi="仿宋" w:eastAsia="仿宋" w:cs="仿宋"/>
          <w:b/>
          <w:bCs/>
          <w:color w:val="000000"/>
          <w:sz w:val="32"/>
          <w:szCs w:val="32"/>
        </w:rPr>
        <w:t>第四十五条</w:t>
      </w:r>
      <w:r>
        <w:rPr>
          <w:rFonts w:hint="eastAsia" w:ascii="仿宋" w:hAnsi="仿宋" w:eastAsia="仿宋" w:cs="仿宋"/>
          <w:color w:val="000000"/>
          <w:sz w:val="32"/>
          <w:szCs w:val="32"/>
        </w:rPr>
        <w:t> 本办法由财政部会同住房城乡建设部负责解释。</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　</w:t>
      </w:r>
      <w:r>
        <w:rPr>
          <w:rFonts w:hint="eastAsia" w:ascii="仿宋" w:hAnsi="仿宋" w:eastAsia="仿宋" w:cs="仿宋"/>
          <w:b/>
          <w:bCs/>
          <w:color w:val="000000"/>
          <w:sz w:val="32"/>
          <w:szCs w:val="32"/>
        </w:rPr>
        <w:t>　第四十六条 </w:t>
      </w:r>
      <w:r>
        <w:rPr>
          <w:rFonts w:hint="eastAsia" w:ascii="仿宋" w:hAnsi="仿宋" w:eastAsia="仿宋" w:cs="仿宋"/>
          <w:color w:val="000000"/>
          <w:sz w:val="32"/>
          <w:szCs w:val="32"/>
        </w:rPr>
        <w:t>本办法自2018年3月1日起实施。</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M6pebnPAAAABQEA&#10;AA8AAAAAAAAAAQAgAAAAIgAAAGRycy9kb3ducmV2LnhtbFBLAQIUABQAAAAIAIdO4kCKLCCisQEA&#10;AE4DAAAOAAAAAAAAAAEAIAAAAB4BAABkcnMvZTJvRG9jLnhtbFBLBQYAAAAABgAGAFkBAABBBQAA&#10;AAA=&#10;">
              <v:fill on="f" focussize="0,0"/>
              <v:stroke on="f"/>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C9F"/>
    <w:rsid w:val="008C1C9F"/>
    <w:rsid w:val="00C42041"/>
    <w:rsid w:val="4ABB518A"/>
    <w:rsid w:val="528623EC"/>
    <w:rsid w:val="65546F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semiHidden/>
    <w:unhideWhenUsed/>
    <w:qFormat/>
    <w:uiPriority w:val="99"/>
    <w:pPr>
      <w:tabs>
        <w:tab w:val="center" w:pos="4153"/>
        <w:tab w:val="right" w:pos="8306"/>
      </w:tabs>
      <w:snapToGrid w:val="0"/>
      <w:jc w:val="left"/>
    </w:pPr>
    <w:rPr>
      <w:sz w:val="18"/>
    </w:rPr>
  </w:style>
  <w:style w:type="paragraph" w:styleId="3">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820</Words>
  <Characters>4680</Characters>
  <Lines>39</Lines>
  <Paragraphs>10</Paragraphs>
  <TotalTime>14</TotalTime>
  <ScaleCrop>false</ScaleCrop>
  <LinksUpToDate>false</LinksUpToDate>
  <CharactersWithSpaces>5490</CharactersWithSpaces>
  <Application>WPS Office_11.1.0.9209_F1E327BC-269C-435d-A152-05C5408002CA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2019-12-19T00:39:00Z</dcterms:created>
  <dc:creator>Administrator</dc:creator>
  <cp:lastModifiedBy>幸福会长大～</cp:lastModifiedBy>
  <dcterms:modified xsi:type="dcterms:W3CDTF">2019-12-19T01:02:47Z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2052-11.1.0.9209</vt:lpwstr>
  </property>
</Properties>
</file>